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3F" w:rsidRDefault="00910CCE">
      <w:pPr>
        <w:rPr>
          <w:rFonts w:ascii="方正小标宋简体" w:eastAsia="方正小标宋简体" w:hAnsi="Microsoft YaHei" w:hint="eastAsia"/>
          <w:color w:val="333333"/>
          <w:sz w:val="44"/>
          <w:szCs w:val="44"/>
          <w:shd w:val="clear" w:color="auto" w:fill="FFFFFF"/>
        </w:rPr>
      </w:pPr>
      <w:hyperlink r:id="rId4" w:history="1">
        <w:r w:rsidRPr="00910CCE">
          <w:rPr>
            <w:rStyle w:val="a3"/>
            <w:rFonts w:ascii="方正小标宋简体" w:eastAsia="方正小标宋简体" w:hAnsi="Microsoft YaHei"/>
            <w:sz w:val="44"/>
            <w:szCs w:val="44"/>
            <w:shd w:val="clear" w:color="auto" w:fill="FFFFFF"/>
          </w:rPr>
          <w:t>历年全国知识产权宣传周回顾</w:t>
        </w:r>
      </w:hyperlink>
    </w:p>
    <w:p w:rsidR="00910CCE" w:rsidRPr="00910CCE" w:rsidRDefault="00910CCE">
      <w:pPr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信息来源：国家知识产权局</w:t>
      </w:r>
      <w:r w:rsidR="00C155A3">
        <w:rPr>
          <w:rFonts w:ascii="方正仿宋简体" w:eastAsia="方正仿宋简体" w:hint="eastAsia"/>
          <w:sz w:val="32"/>
          <w:szCs w:val="32"/>
        </w:rPr>
        <w:t>网站</w:t>
      </w:r>
    </w:p>
    <w:sectPr w:rsidR="00910CCE" w:rsidRPr="00910CCE" w:rsidSect="00BD3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0CCE"/>
    <w:rsid w:val="00910CCE"/>
    <w:rsid w:val="00BD3F3F"/>
    <w:rsid w:val="00C1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0C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ipo.gov.cn/mtsd/1147557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2020-04-24T02:56:00Z</dcterms:created>
  <dcterms:modified xsi:type="dcterms:W3CDTF">2020-04-24T02:59:00Z</dcterms:modified>
</cp:coreProperties>
</file>